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352F" w:rsidRDefault="001420DA">
      <w:pPr>
        <w:ind w:left="-709" w:right="-906"/>
        <w:jc w:val="center"/>
        <w:outlineLvl w:val="0"/>
        <w:rPr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noProof/>
          <w:sz w:val="16"/>
          <w:szCs w:val="16"/>
          <w:lang w:eastAsia="ru-RU"/>
        </w:rPr>
        <w:drawing>
          <wp:inline distT="0" distB="0" distL="0" distR="0">
            <wp:extent cx="5429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52F" w:rsidRDefault="0014352F">
      <w:pPr>
        <w:pStyle w:val="2"/>
        <w:spacing w:after="240"/>
        <w:ind w:left="-709" w:right="-906"/>
        <w:rPr>
          <w:sz w:val="34"/>
          <w:szCs w:val="34"/>
        </w:rPr>
      </w:pPr>
      <w:r>
        <w:rPr>
          <w:szCs w:val="28"/>
        </w:rPr>
        <w:t>АДМИНИСТРАЦИЯ ЧЕРКАССКОГО СЕЛЬСОВЕТА                                  САРАКТАШСКОГО РАЙОНА ОРЕНБУРГСКОЙ ОБЛАСТИ</w:t>
      </w:r>
    </w:p>
    <w:p w:rsidR="0014352F" w:rsidRDefault="0014352F">
      <w:pPr>
        <w:ind w:left="-709" w:right="-906"/>
        <w:jc w:val="center"/>
        <w:rPr>
          <w:b/>
          <w:sz w:val="16"/>
        </w:rPr>
      </w:pPr>
      <w:r>
        <w:rPr>
          <w:rFonts w:ascii="Times New Roman" w:hAnsi="Times New Roman" w:cs="Times New Roman"/>
          <w:b/>
          <w:sz w:val="34"/>
          <w:szCs w:val="34"/>
        </w:rPr>
        <w:t xml:space="preserve">П О С Т А Н О В Л Е Н И Е </w:t>
      </w:r>
    </w:p>
    <w:p w:rsidR="0014352F" w:rsidRDefault="0014352F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ind w:left="-709" w:right="-906"/>
        <w:jc w:val="center"/>
        <w:rPr>
          <w:rFonts w:ascii="Tahoma" w:hAnsi="Tahoma" w:cs="Tahoma"/>
          <w:sz w:val="16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14352F" w:rsidRDefault="0014352F">
      <w:pPr>
        <w:ind w:right="-74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sz w:val="16"/>
        </w:rPr>
        <w:t xml:space="preserve"> </w:t>
      </w:r>
      <w:r w:rsidR="001420DA">
        <w:rPr>
          <w:noProof/>
          <w:lang w:eastAsia="ru-RU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6"/>
        </w:rPr>
        <w:t xml:space="preserve">                                                           </w:t>
      </w:r>
    </w:p>
    <w:p w:rsidR="0014352F" w:rsidRDefault="0014352F">
      <w:pPr>
        <w:ind w:right="-7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с. Черкассы</w:t>
      </w:r>
    </w:p>
    <w:p w:rsidR="0014352F" w:rsidRDefault="0014352F">
      <w:pPr>
        <w:ind w:left="-709" w:firstLine="18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4352F" w:rsidRDefault="0014352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от 14.11.2024г. № 195-п </w:t>
      </w:r>
    </w:p>
    <w:p w:rsidR="0014352F" w:rsidRDefault="0014352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«Об утверждении бюджетного (долгосрочного) прогноза</w:t>
      </w:r>
    </w:p>
    <w:p w:rsidR="0014352F" w:rsidRDefault="0014352F">
      <w:pPr>
        <w:keepNext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Черкасский сельсовет  </w:t>
      </w:r>
    </w:p>
    <w:p w:rsidR="0014352F" w:rsidRDefault="0014352F">
      <w:pPr>
        <w:keepNext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Саракташский район Оренбургской области </w:t>
      </w:r>
    </w:p>
    <w:p w:rsidR="0014352F" w:rsidRDefault="0014352F">
      <w:pPr>
        <w:keepNext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2023-2028 годы»</w:t>
      </w:r>
    </w:p>
    <w:p w:rsidR="0014352F" w:rsidRDefault="0014352F">
      <w:pPr>
        <w:keepNext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4352F" w:rsidRDefault="0014352F">
      <w:pPr>
        <w:pStyle w:val="BlockQuotation"/>
        <w:widowControl/>
        <w:tabs>
          <w:tab w:val="left" w:pos="-426"/>
        </w:tabs>
        <w:ind w:left="0" w:right="0" w:firstLine="567"/>
      </w:pPr>
      <w:r>
        <w:t xml:space="preserve"> В соответствии со статьей 170.1 Бюджетного кодекса Российской Федерации, статьей 6 Федерального закона от 28июня 2014 г. №172-ФЗ «О стратегическом планировании в Российской Федерации», руководствуясь постановлением Правительства Оренбургской области от 26 мая 2015 года № 417-п «Об утверждении порядка разработки и утверждения бюджетного прогноза Оренбургской области на долгосрочный период», постановления № 191-п от 14.11.2024 года «Об утверждении порядка разработки и утверждения бюджетного прогноза муниципального образования Черкасский  сельсовет на долгосрочный период» постановляет:</w:t>
      </w:r>
    </w:p>
    <w:p w:rsidR="0014352F" w:rsidRDefault="0014352F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бюджетный (долгосрочный) прогноз муниципального образования Черкасский сельсовет Саракташского района Оренбургской области на 2023-2028 годы, </w:t>
      </w: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14352F" w:rsidRDefault="001435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 Настоящее постановление вступает в силу после его </w:t>
      </w:r>
      <w:r>
        <w:rPr>
          <w:rFonts w:ascii="Times New Roman" w:hAnsi="Times New Roman" w:cs="Times New Roman"/>
          <w:sz w:val="28"/>
          <w:szCs w:val="28"/>
        </w:rPr>
        <w:t>подписания  и распространяется на правоотношения, возникшие с 01 января 2026 года, подлежит размещению на официальном сайте администрации Черкасского  сельсовета Саракташского района Оренбургской области.</w:t>
      </w:r>
    </w:p>
    <w:p w:rsidR="0014352F" w:rsidRDefault="0014352F">
      <w:pPr>
        <w:widowControl/>
        <w:autoSpaceDE/>
        <w:spacing w:after="2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распоряжения оставляю за собой.</w:t>
      </w:r>
    </w:p>
    <w:p w:rsidR="0014352F" w:rsidRDefault="001420DA">
      <w:pPr>
        <w:widowControl/>
        <w:autoSpaceDE/>
        <w:spacing w:after="2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haracter">
              <wp:posOffset>1118235</wp:posOffset>
            </wp:positionH>
            <wp:positionV relativeFrom="paragraph">
              <wp:posOffset>190500</wp:posOffset>
            </wp:positionV>
            <wp:extent cx="2876550" cy="107950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52F" w:rsidRDefault="0014352F">
      <w:pPr>
        <w:spacing w:after="240"/>
        <w:rPr>
          <w:rFonts w:ascii="Tahoma" w:eastAsia="Tahoma" w:hAnsi="Tahoma" w:cs="Tahoma"/>
          <w:kern w:val="2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М.М. Имамбаев</w:t>
      </w:r>
      <w:r>
        <w:rPr>
          <w:rFonts w:ascii="Times New Roman" w:hAnsi="Times New Roman" w:cs="Times New Roman"/>
          <w:color w:val="333333"/>
          <w:sz w:val="28"/>
          <w:szCs w:val="28"/>
          <w:lang w:eastAsia="ar-SA"/>
        </w:rPr>
        <w:t xml:space="preserve">       </w:t>
      </w:r>
    </w:p>
    <w:p w:rsidR="0014352F" w:rsidRDefault="0014352F">
      <w:pPr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                     </w:t>
      </w:r>
    </w:p>
    <w:p w:rsidR="0014352F" w:rsidRDefault="0014352F">
      <w:pPr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</w:p>
    <w:p w:rsidR="0014352F" w:rsidRDefault="0014352F">
      <w:pPr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</w:p>
    <w:p w:rsidR="0014352F" w:rsidRDefault="001435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Разослано: прокурору района, финансовый отдел администрации Саракташского района, официальный сайт, в дело</w:t>
      </w:r>
    </w:p>
    <w:p w:rsidR="0014352F" w:rsidRDefault="0014352F">
      <w:pPr>
        <w:shd w:val="clear" w:color="auto" w:fill="FFFFFF"/>
        <w:ind w:left="5245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</w:t>
      </w:r>
    </w:p>
    <w:p w:rsidR="0014352F" w:rsidRDefault="0014352F">
      <w:pPr>
        <w:shd w:val="clear" w:color="auto" w:fill="FFFFFF"/>
        <w:ind w:left="5245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постановлению администрации</w:t>
      </w:r>
    </w:p>
    <w:p w:rsidR="0014352F" w:rsidRDefault="0014352F">
      <w:pPr>
        <w:shd w:val="clear" w:color="auto" w:fill="FFFFFF"/>
        <w:ind w:left="5245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Черкасского сельсовета </w:t>
      </w:r>
    </w:p>
    <w:p w:rsidR="0014352F" w:rsidRDefault="0014352F">
      <w:pPr>
        <w:shd w:val="clear" w:color="auto" w:fill="FFFFFF"/>
        <w:ind w:left="5245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от  12.11.2025 №</w:t>
      </w:r>
      <w:r w:rsidR="00E73E69">
        <w:rPr>
          <w:rFonts w:ascii="Times New Roman" w:hAnsi="Times New Roman" w:cs="Times New Roman"/>
          <w:spacing w:val="-2"/>
          <w:sz w:val="28"/>
          <w:szCs w:val="28"/>
        </w:rPr>
        <w:t>155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-п</w:t>
      </w:r>
    </w:p>
    <w:p w:rsidR="0014352F" w:rsidRDefault="0014352F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352F" w:rsidRDefault="001435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Бюджетный (долгосрочного) прогноз</w:t>
      </w:r>
    </w:p>
    <w:p w:rsidR="0014352F" w:rsidRDefault="001435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Черкасский сельсовет </w:t>
      </w:r>
    </w:p>
    <w:p w:rsidR="0014352F" w:rsidRDefault="001435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Саракташского района Оренбургской области </w:t>
      </w:r>
    </w:p>
    <w:p w:rsidR="0014352F" w:rsidRDefault="001435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2023-2031 годы </w:t>
      </w:r>
    </w:p>
    <w:p w:rsidR="0014352F" w:rsidRDefault="001435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52F" w:rsidRDefault="001435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Бюджетный прогноз муниципального образования Черкасский сельсовет Саракташского района Оренбургской области на долгосрочный период до 2031 года (далее - бюджетный прогноз) разработан на основе прогноза социально-экономического развития муниципального образования Черкасский сельсовет с учетом основных направлений бюджетной политики и основных направлений налоговой политики муниципального образования. Бюджетный прогноз разработан в условиях налогового и бюджетного законодательства, действующего на момент его составления.</w:t>
      </w:r>
    </w:p>
    <w:p w:rsidR="0014352F" w:rsidRDefault="001435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поддержания сбалансированности бюджетной системы будет являться важнейшим фактором проводимой в данном периоде долгосрочной политики, направленной на обеспечение необходимого уровня доходов бюджетной системы, соответствия объема действующих расходных обязательств реальным доходным источникам покрытия дефицита бюджета, а также взвешенного подхода при рассмотрении принятия новых бюджетных обязательств.</w:t>
      </w:r>
    </w:p>
    <w:p w:rsidR="0014352F" w:rsidRDefault="001435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долгосрочной бюджетной политики в период 2023 - 2031 годов является обеспечение  предсказуемости  развития бюджета муниципального образования Черкасский сельсовет, что позволит оценивать долгосрочные тенденции  изменений объема  и структуры доходов и расходов бюджета сельского поселения, межбюджетного регулирования, а также выбрать на их основе соответствующие меры, направленные на повышение эффективности функционирования бюджета.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сельского поселения.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долгосрочного планирования также является: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обеспечение публичности и прозрачности долгосрочного планирования;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выработка  системы мер корректировки  налогового и бюджетного планирования;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создание системы обеспечения сбалансированности бюджета в долгосрочном периоде.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указанным приоритетом планируется реализация следующих задач в области долгосрочной бюджетной политики муниципального образования: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сохранение и увеличение налогового потенциала посредством совершенствования законодательства о налогах и сборах, улучшения инвестиционного климата, стимулирования роста предпринимательской инициативы;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−совершенствование системы взаимодействия исполнительных органов государственной власти Оренбургской области, территориальных органов федеральных органов исполнительной власти и органов местного самоуправления по повышению собираемости налогов и других обязательных платежей, и изысканию дополнительных резервов для увеличения доходного потенциала областного и местных бюджетов;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продолжение политики обоснованности и эффективности предоставления налоговых льгот;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взаимодействие с налогоплательщиками, осуществляющими деятельность на территории муниципального образования Черкасский сельсовет, в целях обеспечения своевременного и полного выполнения ими налоговых обязательств по уплате налогов в бюджет; 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малого и среднего предпринимательства;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адаптация бюджетных расходов к более низкому уровню доходов, не допуская обострения социальных проблем;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сдерживание роста бюджетного дефицита;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эффективное использование бюджетных средств.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долгосрочный период основными направлениями работы должны стать мероприятия, обеспечивающие бюджетную устойчивость и общую макроэкономическую стабильность.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Налоговая политика будет нацелена на динамичное поступление налогов и сборов и других обязательных платежей в бюджет муниципального образования Черкасский сельсовет, и строиться с учетом изменений законодательства Российской Федерации при одновременной активной работе органов местного самоуправления. Необходимо также учесть, что приоритетом Правительства Российской Федерации в области налоговой политики остается недопущение какого – либо увеличения налоговой нагрузки на экономику.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необходимости дальнейшего повышения эффективности налогового стимулирования, предусматривается продолжить обязательное ежегодное проведение оценки эффективности предоставления налоговых льгот.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Долгосрочная бюджетная политика должна быть нацелена на улучшение условий жизни человека, адресное решение социальных проблем, стимулирование развития муниципального образования Черкасский сельсовет.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соблюдать баланс между сохранением бюджетной устойчивости, получением необходимого объема бюджетных расходов, с одной стороны, и поддержкой предпринимательской и инвестиционной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активности, с другой стороны.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Долгосрочная бюджетная политика требует оптимально переориентировать имеющиеся ограниченные бюджетные ресурсы путем их перераспределения на первоочередные расходы с целью сохранения социальной и финансовой стабильности в муниципальном образовании, создания условий для устойчивого социально-экономического развития поселения. 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долгосрочной бюджетной политики будет осуществляться в условиях непростой финансовой ситуации в соответствии со следующими базовыми подходами: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1.Формирование бюджетных параметров исходя из необходимости безусловного исполнения действующих расходных обязательств, в том числе – с учетом их оптимизации и повышения эффективности использования финансовых ресурсов. Реализация данного подхода заключается в обязательном приоритете целей и задач, обязательств, установленных действующим законодательством Российской Федерации, при формировании проекта бюджета сельского поселения на очередной финансовый год и плановый период.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этих условиях решение задачи оптимизации бюджетных расходов обеспечивается при условии не снижения качества и объемов предоставляемых услуг, в том числе с помощью реализации комплекса мер повышения эффективности управления муниципальными финансами.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Минимизация рисков несбалансированности бюджетов бюджетной системы Российской Федерации при бюджетном планировании. Для этого формирование бюджетного прогноза должно основываться на реалистичных оценках и прогнозах социально-экономического развития муниципального образования Черкасский сельсовет в долгосрочном периоде. При этом необходимо обеспечение достаточной гибкости предельных объемов и структуры бюджетных расходов, в том числе – наличие нераспределенных ресурсов на будущие периоды и критериев для их перераспределения в соответствии с уточнением приоритетных задач, либо сокращения (оптимизации) при неблагоприятной динамике бюджетных доходов.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Сравнительная оценка эффективности новых расходных обязательств с учетом сроков и механизмов их реализации. Ограниченность финансовых ресурсов  бюджета сельского поселения в обязательном порядке предполагает выбор приоритетных расходных обязательств, позволяющих достичь наилучшего результата, в том числе в долгосрочном периоде.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муниципального образования Черкасский сельсовет на долгосрочный период прогнозирован сбалансированным. Бюджет разработан на основании исходных условий для формирования вариантов развития и основных показателей прогноза социально-экономического развития муниципального образования.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прогнозом бюджета муниципального образования Черкасский сельсовет Саракташского района Оренбургской области на 2023 год налоговые и неналоговые доходы составят 5530,0 тыс. рублей,  на 2024 год – 6525,0 тыс. рублей, на 2025 год – 7472,0 тыс. рублей, на 2026 год </w:t>
      </w:r>
      <w:r>
        <w:rPr>
          <w:rFonts w:ascii="Times New Roman" w:hAnsi="Times New Roman" w:cs="Times New Roman"/>
          <w:sz w:val="28"/>
          <w:szCs w:val="28"/>
        </w:rPr>
        <w:lastRenderedPageBreak/>
        <w:t>налоговые и неналоговые доходы составят 8767,0 тыс. рублей,  на 2027 год – 9901,0 тыс. рублей, на 2028 год – 10737,0 тыс. рублей, на 2029 год – 10737,0 тыс. рублей на 2030 год – 10737,0 тыс. рублей на 2031 год – 10737,0 тыс. рублей. Безвозмездные поступления в бюджете сельского поселения на 2026 год запланированы в сумме 12776,8 тыс. рублей, на 2027 год в сумме  14301,6 тыс. рублей, на 2028 год – 12548,1 тыс. рублей, на 2029 год – 12548,1 тыс. рублей на 2030 год – 12548,1 тыс. рублей на 2031 год – 12548,1 тыс. рублей. Расходная часть бюджета   сформирована в программной структуре расходов, на основе  муниципальной программы «Реализация муниципальной политики на территории муниципального образования Черкасский сельсовет Саракташского района Оренбургской области». Расходы на реализацию муниципальных программ составляют 100% в 2023-2031 гг. от общего объема планируемых расходов  бюджета.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основных  характеристик бюджета муниципального образования Черкасский сельсовет представлен в приложении № 1.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уделяется качественной разработке и реализации муниципальных программ муниципального образования Черкасский сельсовет как основного инструмента повышения эффективности бюджетных расходов, созданию действенного механизма контроля за их выполнением. 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продолжена работа по совершенствованию механизма реализации муниципальных программ сельского поселения в части изменения структуры программ. Показатели финансового обеспечения муниципальных программ муниципального образования Черкасский сельсовет на период их действия представлены в приложении № 2.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Долгосрочная бюджетная политика муниципального образования Черкасский сельсовет на предстоящий период должна 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жизни населения сельского поселения.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экономической нестабильности наиболее негативными последствиями и рисками для бюджета муниципального образования Черкасский сельсовет являются: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превышение прогнозируемого уровня инфляции;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высокий уровень дефицита бюджета;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сокращение межбюджетных трансфертов из областного и федерального бюджетов;</w:t>
      </w:r>
    </w:p>
    <w:p w:rsidR="0014352F" w:rsidRDefault="001435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минимизации бюджетных рисков: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повышение доходного потенциала муниципального образования Черкасский сельсовет;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максимальное наполнение доходной части местных бюджетов для осуществления социально значимых расходов;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проведение детальных проверок исполнения местного бюджета.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долгосрочном периоде необходимо продолжать работу по повышению качества управления муниципальными финансами и эффективности использования бюджетных средств.</w:t>
      </w:r>
    </w:p>
    <w:p w:rsidR="0014352F" w:rsidRDefault="001435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352F" w:rsidRDefault="0014352F">
      <w:pPr>
        <w:sectPr w:rsidR="0014352F">
          <w:pgSz w:w="11906" w:h="16838"/>
          <w:pgMar w:top="709" w:right="850" w:bottom="1134" w:left="1843" w:header="720" w:footer="720" w:gutter="0"/>
          <w:cols w:space="720"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598"/>
        <w:gridCol w:w="3827"/>
      </w:tblGrid>
      <w:tr w:rsidR="0014352F">
        <w:trPr>
          <w:trHeight w:val="1833"/>
        </w:trPr>
        <w:tc>
          <w:tcPr>
            <w:tcW w:w="10598" w:type="dxa"/>
            <w:shd w:val="clear" w:color="auto" w:fill="auto"/>
          </w:tcPr>
          <w:p w:rsidR="0014352F" w:rsidRDefault="0014352F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14352F" w:rsidRDefault="0014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14352F" w:rsidRDefault="0014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бюджетному</w:t>
            </w:r>
          </w:p>
          <w:p w:rsidR="0014352F" w:rsidRDefault="0014352F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(долгосрочному) прогнозу муниципального образования Черкасский  сельсовет Саракташского района Оренбургской области на 2023-2031 годы</w:t>
            </w:r>
          </w:p>
          <w:p w:rsidR="0014352F" w:rsidRDefault="0014352F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</w:pPr>
          </w:p>
        </w:tc>
      </w:tr>
    </w:tbl>
    <w:p w:rsidR="0014352F" w:rsidRDefault="0014352F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4352F" w:rsidRDefault="001435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основных показателей бюджета </w:t>
      </w:r>
    </w:p>
    <w:p w:rsidR="0014352F" w:rsidRDefault="001435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Черкасский сельсовет Саракташского района</w:t>
      </w:r>
    </w:p>
    <w:p w:rsidR="0014352F" w:rsidRDefault="001435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тыс. </w:t>
      </w:r>
      <w:r>
        <w:t>рублей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1126"/>
        <w:gridCol w:w="1126"/>
        <w:gridCol w:w="1126"/>
        <w:gridCol w:w="1296"/>
        <w:gridCol w:w="1377"/>
        <w:gridCol w:w="1266"/>
        <w:gridCol w:w="1266"/>
        <w:gridCol w:w="1266"/>
        <w:gridCol w:w="1268"/>
      </w:tblGrid>
      <w:tr w:rsidR="0014352F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ind w:left="426" w:hanging="42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1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14352F"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2031</w:t>
            </w:r>
          </w:p>
        </w:tc>
      </w:tr>
      <w:tr w:rsidR="0014352F">
        <w:trPr>
          <w:trHeight w:val="3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4352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бюджета, всего</w:t>
            </w:r>
          </w:p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14600,5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18027,0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19460,3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21543,8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24202,6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23285,1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23285,1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23285,1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23285,1</w:t>
            </w:r>
          </w:p>
        </w:tc>
      </w:tr>
      <w:tr w:rsidR="0014352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5530,0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6525,0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7472,0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8767,0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9901,0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10737,0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10737,0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10737,0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10737,0</w:t>
            </w:r>
          </w:p>
        </w:tc>
      </w:tr>
      <w:tr w:rsidR="0014352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tabs>
                <w:tab w:val="left" w:pos="1545"/>
                <w:tab w:val="center" w:pos="3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  <w:p w:rsidR="0014352F" w:rsidRDefault="0014352F">
            <w:pPr>
              <w:tabs>
                <w:tab w:val="left" w:pos="1545"/>
                <w:tab w:val="center" w:pos="3490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9070,5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11502,0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11988,3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12776,8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14301,6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12548,1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12548,1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12548,1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12548,1</w:t>
            </w:r>
          </w:p>
        </w:tc>
      </w:tr>
      <w:tr w:rsidR="0014352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8063,0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9761,0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10803,0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11329,6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11585,4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11644,9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11644,9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11644,9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11644,9</w:t>
            </w:r>
          </w:p>
        </w:tc>
      </w:tr>
      <w:tr w:rsidR="0014352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ind w:left="-675" w:firstLine="675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ind w:left="-675" w:firstLine="675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352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386,1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460,3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633,0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903,2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903,2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903,2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903,2</w:t>
            </w:r>
          </w:p>
        </w:tc>
      </w:tr>
      <w:tr w:rsidR="0014352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685,9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725,0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814,2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352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бюджета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16031,0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20392,5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19752,6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21543,8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24202,6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23285,1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23285,1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23285,1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23285,1</w:t>
            </w:r>
          </w:p>
        </w:tc>
      </w:tr>
      <w:tr w:rsidR="0014352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Дефицит/профицит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1430,5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2365,5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292,3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352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Дефицит (проценты)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352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долг муниципального образования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352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муниципального долга (без учета бюджетных кредитов) к налоговым и неналоговым доходам (проценты)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352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расходов на обслуживание муниципального долга к общим расходам местного бюджета (проценты)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352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суммы платежей по погашению и обслуживанию муниципального долга к объему налоговых и неналоговых доходов местного бюджета и дотаций (проценты)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14352F" w:rsidRDefault="001435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52F" w:rsidRDefault="001435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52F" w:rsidRDefault="001435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52F" w:rsidRDefault="001435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52F" w:rsidRDefault="001435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52F" w:rsidRDefault="001435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52F" w:rsidRDefault="001435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52F" w:rsidRDefault="001435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52F" w:rsidRDefault="0014352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56"/>
        <w:gridCol w:w="3969"/>
      </w:tblGrid>
      <w:tr w:rsidR="0014352F">
        <w:trPr>
          <w:trHeight w:val="1833"/>
        </w:trPr>
        <w:tc>
          <w:tcPr>
            <w:tcW w:w="10456" w:type="dxa"/>
            <w:shd w:val="clear" w:color="auto" w:fill="auto"/>
          </w:tcPr>
          <w:p w:rsidR="0014352F" w:rsidRDefault="0014352F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14352F" w:rsidRDefault="0014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14352F" w:rsidRDefault="0014352F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бюджетному (долгосрочному) прогнозу муниципального образования Черкасский сельсовет Саракташского района Оренбургской области на 2023-2031 годы</w:t>
            </w:r>
          </w:p>
          <w:p w:rsidR="0014352F" w:rsidRDefault="0014352F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</w:pPr>
          </w:p>
        </w:tc>
      </w:tr>
    </w:tbl>
    <w:p w:rsidR="0014352F" w:rsidRDefault="001435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налоговые доходы</w:t>
      </w:r>
    </w:p>
    <w:p w:rsidR="0014352F" w:rsidRDefault="001435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Черкасский сельсовет Саракташского района</w:t>
      </w:r>
    </w:p>
    <w:p w:rsidR="0014352F" w:rsidRDefault="001435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2023-2031 годы</w:t>
      </w:r>
    </w:p>
    <w:p w:rsidR="0014352F" w:rsidRDefault="001435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тыс. рублей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1276"/>
        <w:gridCol w:w="1276"/>
        <w:gridCol w:w="1275"/>
        <w:gridCol w:w="1276"/>
        <w:gridCol w:w="1276"/>
        <w:gridCol w:w="1134"/>
        <w:gridCol w:w="1276"/>
        <w:gridCol w:w="1134"/>
        <w:gridCol w:w="1276"/>
      </w:tblGrid>
      <w:tr w:rsidR="0014352F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1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14352F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2031</w:t>
            </w:r>
          </w:p>
        </w:tc>
      </w:tr>
      <w:tr w:rsidR="001435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435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Налоговые доходы – всего</w:t>
            </w:r>
          </w:p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10737,0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10737,0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10737,0</w:t>
            </w:r>
          </w:p>
        </w:tc>
      </w:tr>
      <w:tr w:rsidR="001435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лиц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5214,0</w:t>
            </w:r>
          </w:p>
        </w:tc>
      </w:tr>
      <w:tr w:rsidR="001435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tabs>
                <w:tab w:val="left" w:pos="1545"/>
                <w:tab w:val="center" w:pos="3490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763,0</w:t>
            </w:r>
          </w:p>
        </w:tc>
      </w:tr>
      <w:tr w:rsidR="001435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имущество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1995,0</w:t>
            </w:r>
          </w:p>
        </w:tc>
      </w:tr>
      <w:tr w:rsidR="001435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</w:tr>
      <w:tr w:rsidR="001435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Акцизы на нефтепродукты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2748,0</w:t>
            </w:r>
          </w:p>
        </w:tc>
      </w:tr>
      <w:tr w:rsidR="001435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352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14352F" w:rsidRDefault="0014352F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56"/>
        <w:gridCol w:w="3969"/>
      </w:tblGrid>
      <w:tr w:rsidR="0014352F">
        <w:trPr>
          <w:trHeight w:val="1833"/>
        </w:trPr>
        <w:tc>
          <w:tcPr>
            <w:tcW w:w="10456" w:type="dxa"/>
            <w:shd w:val="clear" w:color="auto" w:fill="auto"/>
          </w:tcPr>
          <w:p w:rsidR="0014352F" w:rsidRDefault="0014352F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14352F" w:rsidRDefault="0014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14352F" w:rsidRDefault="0014352F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бюджетному (долгосрочному) прогнозу муниципального образования Черкасский сельсовет Саракташского района Оренбургской области на 2023-2031 годы</w:t>
            </w:r>
          </w:p>
          <w:p w:rsidR="0014352F" w:rsidRDefault="0014352F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</w:pPr>
          </w:p>
        </w:tc>
      </w:tr>
    </w:tbl>
    <w:p w:rsidR="0014352F" w:rsidRDefault="001435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</w:t>
      </w:r>
    </w:p>
    <w:p w:rsidR="0014352F" w:rsidRDefault="001435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Черкасский сельсовет Саракташского района</w:t>
      </w:r>
    </w:p>
    <w:p w:rsidR="0014352F" w:rsidRDefault="0014352F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2023-2031 годы</w:t>
      </w:r>
    </w:p>
    <w:p w:rsidR="0014352F" w:rsidRDefault="0014352F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тыс. рублей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1134"/>
        <w:gridCol w:w="1134"/>
        <w:gridCol w:w="1134"/>
        <w:gridCol w:w="1134"/>
        <w:gridCol w:w="1134"/>
        <w:gridCol w:w="1134"/>
        <w:gridCol w:w="1135"/>
        <w:gridCol w:w="1136"/>
        <w:gridCol w:w="1136"/>
      </w:tblGrid>
      <w:tr w:rsidR="0014352F"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2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14352F">
        <w:trPr>
          <w:trHeight w:val="297"/>
        </w:trPr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2031</w:t>
            </w:r>
          </w:p>
        </w:tc>
      </w:tr>
      <w:tr w:rsidR="0014352F">
        <w:trPr>
          <w:trHeight w:val="33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4352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– всего. </w:t>
            </w:r>
          </w:p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16031,0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20392,5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19437,7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21543,8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23285,1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23285,1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23285,1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23285,1</w:t>
            </w:r>
          </w:p>
        </w:tc>
      </w:tr>
      <w:tr w:rsidR="0014352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5895,8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7295,6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7295,6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7295,6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7295,6</w:t>
            </w:r>
          </w:p>
        </w:tc>
      </w:tr>
      <w:tr w:rsidR="0014352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tabs>
                <w:tab w:val="left" w:pos="1545"/>
                <w:tab w:val="center" w:pos="3490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903,2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903,2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903,2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903,2</w:t>
            </w:r>
          </w:p>
        </w:tc>
      </w:tr>
      <w:tr w:rsidR="0014352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426,6</w:t>
            </w:r>
          </w:p>
        </w:tc>
      </w:tr>
      <w:tr w:rsidR="0014352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2748,0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2748,0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2748,0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2748,0</w:t>
            </w:r>
          </w:p>
        </w:tc>
      </w:tr>
      <w:tr w:rsidR="0014352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4600,4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4600,4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4600,4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4600,4</w:t>
            </w:r>
          </w:p>
        </w:tc>
      </w:tr>
      <w:tr w:rsidR="0014352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4795,6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5377,3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5433,0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5433,0</w:t>
            </w:r>
          </w:p>
        </w:tc>
      </w:tr>
      <w:tr w:rsidR="0014352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759,2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759,2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759,2</w:t>
            </w:r>
          </w:p>
        </w:tc>
      </w:tr>
      <w:tr w:rsidR="0014352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4352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1119,1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1119,1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1119,1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1119,1</w:t>
            </w:r>
          </w:p>
        </w:tc>
      </w:tr>
    </w:tbl>
    <w:p w:rsidR="0014352F" w:rsidRDefault="0014352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56"/>
        <w:gridCol w:w="4253"/>
      </w:tblGrid>
      <w:tr w:rsidR="0014352F">
        <w:trPr>
          <w:trHeight w:val="1833"/>
        </w:trPr>
        <w:tc>
          <w:tcPr>
            <w:tcW w:w="10456" w:type="dxa"/>
            <w:shd w:val="clear" w:color="auto" w:fill="auto"/>
          </w:tcPr>
          <w:p w:rsidR="0014352F" w:rsidRDefault="0014352F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52F" w:rsidRDefault="0014352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52F" w:rsidRDefault="0014352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52F" w:rsidRDefault="0014352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14352F" w:rsidRDefault="0014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:rsidR="0014352F" w:rsidRDefault="0014352F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бюджетному (долгосрочному) прогнозу муниципального образования Черкасский сельсовет Саракташского района Оренбургской области на 2023-2031 годы</w:t>
            </w:r>
          </w:p>
          <w:p w:rsidR="0014352F" w:rsidRDefault="0014352F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</w:pPr>
          </w:p>
        </w:tc>
      </w:tr>
    </w:tbl>
    <w:p w:rsidR="0014352F" w:rsidRDefault="001435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Предельные расходы местного бюджета на финансовое обеспечение реализации муниципальных программ муниципального образования Черкасский сельсовет Саракташского района и на осуществление </w:t>
      </w:r>
    </w:p>
    <w:p w:rsidR="0014352F" w:rsidRDefault="0014352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непрограммных направлений деятельности </w:t>
      </w:r>
    </w:p>
    <w:p w:rsidR="0014352F" w:rsidRDefault="0014352F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тыс. рублей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1276"/>
        <w:gridCol w:w="1134"/>
        <w:gridCol w:w="1134"/>
        <w:gridCol w:w="1275"/>
        <w:gridCol w:w="1134"/>
        <w:gridCol w:w="1276"/>
        <w:gridCol w:w="1134"/>
        <w:gridCol w:w="1276"/>
        <w:gridCol w:w="1134"/>
      </w:tblGrid>
      <w:tr w:rsidR="0014352F"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14352F"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2031</w:t>
            </w:r>
          </w:p>
        </w:tc>
      </w:tr>
      <w:tr w:rsidR="0014352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4352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– всего, </w:t>
            </w:r>
          </w:p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20392,5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19437,7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21543,8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24202,6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23285,1</w:t>
            </w:r>
          </w:p>
        </w:tc>
      </w:tr>
      <w:tr w:rsidR="0014352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муниципальной политики на территории муниципального образования Черкасский сельсовет Саракташского района Оренбургской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20392,5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19172,2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21543,8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24202,6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23285,1</w:t>
            </w:r>
          </w:p>
        </w:tc>
      </w:tr>
      <w:tr w:rsidR="0014352F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2F" w:rsidRDefault="0014352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14352F" w:rsidRDefault="0014352F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14352F" w:rsidRDefault="0014352F">
      <w:pPr>
        <w:jc w:val="center"/>
        <w:rPr>
          <w:vanish/>
        </w:rPr>
      </w:pPr>
    </w:p>
    <w:sectPr w:rsidR="0014352F">
      <w:pgSz w:w="16838" w:h="11906" w:orient="landscape"/>
      <w:pgMar w:top="851" w:right="539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75pt;height:.75p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30"/>
    <w:rsid w:val="001420DA"/>
    <w:rsid w:val="0014352F"/>
    <w:rsid w:val="00E73E69"/>
    <w:rsid w:val="00F6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AA4CF2F-3311-4E58-AEEF-894BBE56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cs="Times New Roman"/>
    </w:rPr>
  </w:style>
  <w:style w:type="character" w:customStyle="1" w:styleId="WW8Num5z0">
    <w:name w:val="WW8Num5z0"/>
    <w:rPr>
      <w:rFonts w:ascii="Symbol" w:hAnsi="Symbol" w:cs="Symbol" w:hint="default"/>
      <w:color w:val="000000"/>
    </w:rPr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  <w:sz w:val="20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eastAsia="Calibri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cs="Times New Roman"/>
    </w:rPr>
  </w:style>
  <w:style w:type="character" w:customStyle="1" w:styleId="1">
    <w:name w:val="Основной шрифт абзаца1"/>
  </w:style>
  <w:style w:type="character" w:customStyle="1" w:styleId="30">
    <w:name w:val="Заголовок 3 Знак"/>
    <w:basedOn w:val="1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a3">
    <w:name w:val="Верхний колонтитул Знак"/>
    <w:basedOn w:val="1"/>
    <w:rPr>
      <w:rFonts w:ascii="Arial" w:hAnsi="Arial" w:cs="Arial"/>
      <w:lang w:val="ru-RU" w:bidi="ar-SA"/>
    </w:rPr>
  </w:style>
  <w:style w:type="character" w:styleId="a4">
    <w:name w:val="Hyperlink"/>
    <w:basedOn w:val="1"/>
    <w:rPr>
      <w:color w:val="0000FF"/>
      <w:u w:val="single"/>
    </w:rPr>
  </w:style>
  <w:style w:type="character" w:customStyle="1" w:styleId="a5">
    <w:name w:val="Основной текст с отступом Знак"/>
    <w:basedOn w:val="1"/>
    <w:rPr>
      <w:sz w:val="24"/>
      <w:szCs w:val="24"/>
      <w:lang w:val="ru-RU" w:bidi="ar-SA"/>
    </w:rPr>
  </w:style>
  <w:style w:type="character" w:customStyle="1" w:styleId="a6">
    <w:name w:val="Основной текст Знак"/>
    <w:basedOn w:val="1"/>
    <w:rPr>
      <w:sz w:val="24"/>
      <w:szCs w:val="24"/>
      <w:lang w:val="ru-RU" w:bidi="ar-SA"/>
    </w:rPr>
  </w:style>
  <w:style w:type="character" w:customStyle="1" w:styleId="msonormal0">
    <w:name w:val="msonormal"/>
    <w:basedOn w:val="1"/>
  </w:style>
  <w:style w:type="character" w:customStyle="1" w:styleId="20">
    <w:name w:val="Основной текст с отступом 2 Знак"/>
    <w:basedOn w:val="1"/>
    <w:rPr>
      <w:rFonts w:ascii="Arial" w:hAnsi="Arial" w:cs="Arial"/>
      <w:lang w:val="ru-RU" w:bidi="ar-SA"/>
    </w:rPr>
  </w:style>
  <w:style w:type="character" w:styleId="a7">
    <w:name w:val="Strong"/>
    <w:basedOn w:val="1"/>
    <w:qFormat/>
    <w:rPr>
      <w:rFonts w:cs="Times New Roman"/>
      <w:b/>
      <w:bCs/>
    </w:rPr>
  </w:style>
  <w:style w:type="character" w:styleId="a8">
    <w:name w:val="Emphasis"/>
    <w:basedOn w:val="1"/>
    <w:qFormat/>
    <w:rPr>
      <w:rFonts w:cs="Times New Roman"/>
      <w:i/>
      <w:iCs/>
    </w:rPr>
  </w:style>
  <w:style w:type="character" w:customStyle="1" w:styleId="a9">
    <w:name w:val="Текст выноски Знак"/>
    <w:basedOn w:val="1"/>
    <w:rPr>
      <w:rFonts w:ascii="Tahoma" w:hAnsi="Tahoma" w:cs="Tahoma"/>
      <w:sz w:val="16"/>
      <w:szCs w:val="16"/>
      <w:lang w:val="ru-RU" w:bidi="ar-SA"/>
    </w:rPr>
  </w:style>
  <w:style w:type="character" w:customStyle="1" w:styleId="10">
    <w:name w:val="Верхний колонтитул Знак1"/>
    <w:basedOn w:val="1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a">
    <w:name w:val="Абзац списка Знак"/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a"/>
    <w:next w:val="a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b">
    <w:name w:val="Body Text"/>
    <w:basedOn w:val="a"/>
    <w:pPr>
      <w:widowControl/>
      <w:autoSpaceDE/>
      <w:spacing w:after="120"/>
    </w:pPr>
    <w:rPr>
      <w:rFonts w:ascii="Times New Roman" w:hAnsi="Times New Roman" w:cs="Times New Roman"/>
      <w:sz w:val="24"/>
      <w:szCs w:val="24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</w:style>
  <w:style w:type="paragraph" w:styleId="af">
    <w:name w:val="Body Text Indent"/>
    <w:basedOn w:val="a"/>
    <w:pPr>
      <w:widowControl/>
      <w:autoSpaceDE/>
      <w:spacing w:after="120"/>
      <w:ind w:left="283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qFormat/>
    <w:pPr>
      <w:widowControl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Subtitle"/>
    <w:basedOn w:val="a"/>
    <w:next w:val="ab"/>
    <w:qFormat/>
    <w:pPr>
      <w:widowControl/>
      <w:autoSpaceDE/>
      <w:jc w:val="center"/>
    </w:pPr>
    <w:rPr>
      <w:rFonts w:ascii="Times New Roman" w:hAnsi="Times New Roman" w:cs="Times New Roman"/>
      <w:sz w:val="40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1">
    <w:name w:val="Абзац списка1"/>
    <w:basedOn w:val="a"/>
    <w:pPr>
      <w:spacing w:before="280" w:after="280"/>
    </w:pPr>
    <w:rPr>
      <w:rFonts w:ascii="Times New Roman" w:eastAsia="Calibri" w:hAnsi="Times New Roman" w:cs="Times New Roman"/>
      <w:sz w:val="24"/>
      <w:szCs w:val="24"/>
    </w:rPr>
  </w:style>
  <w:style w:type="paragraph" w:styleId="af2">
    <w:name w:val="Balloon Text"/>
    <w:basedOn w:val="a"/>
    <w:rPr>
      <w:rFonts w:ascii="Tahoma" w:hAnsi="Tahoma" w:cs="Times New Roman"/>
      <w:sz w:val="16"/>
      <w:szCs w:val="16"/>
    </w:rPr>
  </w:style>
  <w:style w:type="paragraph" w:customStyle="1" w:styleId="small">
    <w:name w:val="small"/>
    <w:basedOn w:val="a"/>
    <w:pPr>
      <w:widowControl/>
      <w:autoSpaceDE/>
      <w:spacing w:before="280" w:after="280" w:line="480" w:lineRule="atLeast"/>
    </w:pPr>
    <w:rPr>
      <w:rFonts w:ascii="Verdana" w:eastAsia="Calibri" w:hAnsi="Verdana" w:cs="Times New Roman"/>
      <w:b/>
      <w:bCs/>
      <w:color w:val="000000"/>
      <w:sz w:val="18"/>
      <w:szCs w:val="1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BlockQuotation">
    <w:name w:val="Block Quotation"/>
    <w:basedOn w:val="a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</dc:creator>
  <cp:keywords/>
  <cp:lastModifiedBy>Пользователь Windows</cp:lastModifiedBy>
  <cp:revision>2</cp:revision>
  <cp:lastPrinted>2022-11-22T10:54:00Z</cp:lastPrinted>
  <dcterms:created xsi:type="dcterms:W3CDTF">2025-11-19T06:56:00Z</dcterms:created>
  <dcterms:modified xsi:type="dcterms:W3CDTF">2025-11-19T06:56:00Z</dcterms:modified>
</cp:coreProperties>
</file>