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945031">
        <w:trPr>
          <w:trHeight w:val="1044"/>
          <w:jc w:val="center"/>
        </w:trPr>
        <w:tc>
          <w:tcPr>
            <w:tcW w:w="3321" w:type="dxa"/>
          </w:tcPr>
          <w:p w:rsidR="00945031" w:rsidRDefault="00945031">
            <w:pPr>
              <w:widowControl w:val="0"/>
              <w:spacing w:after="0"/>
              <w:ind w:left="851" w:right="-9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45031" w:rsidRDefault="00435F49">
            <w:pPr>
              <w:widowControl w:val="0"/>
              <w:spacing w:after="0"/>
              <w:ind w:left="851" w:right="-9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5C0">
              <w:rPr>
                <w:noProof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945031" w:rsidRDefault="00945031">
            <w:pPr>
              <w:widowControl w:val="0"/>
              <w:spacing w:after="0"/>
              <w:ind w:left="851" w:right="-9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5031" w:rsidRDefault="0028346F">
      <w:pPr>
        <w:pStyle w:val="Heading2"/>
        <w:spacing w:line="276" w:lineRule="auto"/>
        <w:ind w:left="851" w:right="-994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АДМИНИСТРАЦИЯ ЧЕРКАССКОГО СЕЛЬСОВЕТА САРАКТАШСКОГО РАЙОНА ОРЕНБУРГСКОЙ ОБЛАСТИ</w:t>
      </w:r>
    </w:p>
    <w:p w:rsidR="00945031" w:rsidRDefault="0028346F">
      <w:pPr>
        <w:spacing w:after="0"/>
        <w:ind w:left="851" w:right="-994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945031" w:rsidRDefault="00435F49">
      <w:pPr>
        <w:pBdr>
          <w:bottom w:val="single" w:sz="18" w:space="0" w:color="000000"/>
        </w:pBdr>
        <w:tabs>
          <w:tab w:val="left" w:pos="1418"/>
        </w:tabs>
        <w:ind w:left="851" w:right="-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55245</wp:posOffset>
            </wp:positionV>
            <wp:extent cx="2926080" cy="358140"/>
            <wp:effectExtent l="0" t="0" r="762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31" w:rsidRDefault="00945031">
      <w:pPr>
        <w:ind w:right="-74"/>
        <w:rPr>
          <w:sz w:val="28"/>
          <w:szCs w:val="28"/>
        </w:rPr>
      </w:pPr>
    </w:p>
    <w:p w:rsidR="00945031" w:rsidRDefault="0028346F">
      <w:pPr>
        <w:pStyle w:val="Header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945031" w:rsidRDefault="00945031">
      <w:pPr>
        <w:keepNext/>
        <w:spacing w:after="0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45031" w:rsidRDefault="0028346F">
      <w:pPr>
        <w:keepNext/>
        <w:spacing w:after="0" w:line="240" w:lineRule="auto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предварительных  итогов</w:t>
      </w:r>
    </w:p>
    <w:p w:rsidR="00945031" w:rsidRDefault="0028346F">
      <w:pPr>
        <w:keepNext/>
        <w:spacing w:after="0" w:line="240" w:lineRule="auto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 – экономического развития за 2024 год</w:t>
      </w:r>
    </w:p>
    <w:p w:rsidR="00945031" w:rsidRDefault="0028346F">
      <w:pPr>
        <w:keepNext/>
        <w:spacing w:after="0" w:line="240" w:lineRule="auto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прогноза социально-экономического развития</w:t>
      </w:r>
    </w:p>
    <w:p w:rsidR="00945031" w:rsidRDefault="0028346F">
      <w:pPr>
        <w:keepNext/>
        <w:spacing w:after="0" w:line="240" w:lineRule="auto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 муниципального образования Черкасский сельсовет Саракташского района Оренбургской области на период 2025-2027 гг.</w:t>
      </w:r>
    </w:p>
    <w:p w:rsidR="00945031" w:rsidRDefault="00945031">
      <w:pPr>
        <w:keepNext/>
        <w:spacing w:after="0" w:line="240" w:lineRule="auto"/>
        <w:ind w:left="900" w:right="-906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45031" w:rsidRDefault="0028346F">
      <w:pPr>
        <w:keepNext/>
        <w:spacing w:after="0" w:line="240" w:lineRule="auto"/>
        <w:ind w:left="900" w:right="-906"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Руководствуясь статьями 169, 173 Бюджетного Кодекса Российской Федерации, Положением о бюджетном процессе в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МО Черкасский сельсовет Саракташского района Оренбургской области от</w:t>
      </w:r>
      <w:r>
        <w:rPr>
          <w:rFonts w:ascii="Times New Roman" w:hAnsi="Times New Roman"/>
          <w:sz w:val="28"/>
          <w:szCs w:val="28"/>
        </w:rPr>
        <w:t xml:space="preserve"> 27.06.2024 г. № 174</w:t>
      </w:r>
    </w:p>
    <w:p w:rsidR="00945031" w:rsidRDefault="0028346F">
      <w:pPr>
        <w:keepNext/>
        <w:spacing w:after="0" w:line="240" w:lineRule="auto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bCs/>
          <w:sz w:val="28"/>
          <w:szCs w:val="28"/>
        </w:rPr>
        <w:t xml:space="preserve"> предварительные  итоги социально – экономического развития за 2024 год администрации  муниципального образования Черкасский сельсовет Саракташского района Оренбургской области(Приложение 1)</w:t>
      </w:r>
    </w:p>
    <w:p w:rsidR="00945031" w:rsidRDefault="0028346F">
      <w:pPr>
        <w:keepNext/>
        <w:spacing w:after="0" w:line="240" w:lineRule="auto"/>
        <w:ind w:left="900" w:right="-906"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.Утвердить</w:t>
      </w:r>
      <w:r>
        <w:rPr>
          <w:rFonts w:ascii="Times New Roman" w:hAnsi="Times New Roman"/>
          <w:bCs/>
          <w:sz w:val="28"/>
          <w:szCs w:val="28"/>
        </w:rPr>
        <w:t xml:space="preserve"> прогноз социально-экономического развитияадминистрации  муниципального образования Черкасский сельсовет Саракташского района Оренбургской области на период 2025-2027 гг.(Приложение 2,3)</w:t>
      </w:r>
    </w:p>
    <w:p w:rsidR="00945031" w:rsidRDefault="0028346F">
      <w:pPr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45031" w:rsidRDefault="0028346F">
      <w:pPr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4.Данное постановление вступает в силу после дня его официального опубликования в Информационном бюллетене «Черкасский сельсовет» и подлежит размещению на официальном сайте Черкасского сельсовета в сети «Интернет».</w:t>
      </w:r>
    </w:p>
    <w:p w:rsidR="00945031" w:rsidRDefault="00435F49">
      <w:pPr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1433195</wp:posOffset>
            </wp:positionH>
            <wp:positionV relativeFrom="line">
              <wp:posOffset>18415</wp:posOffset>
            </wp:positionV>
            <wp:extent cx="2880360" cy="1082040"/>
            <wp:effectExtent l="0" t="0" r="0" b="381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31" w:rsidRDefault="00945031">
      <w:pPr>
        <w:spacing w:after="0" w:line="240" w:lineRule="auto"/>
        <w:ind w:left="900" w:right="-906" w:firstLine="540"/>
        <w:jc w:val="both"/>
        <w:rPr>
          <w:rFonts w:ascii="Times New Roman" w:hAnsi="Times New Roman"/>
          <w:sz w:val="28"/>
          <w:szCs w:val="28"/>
        </w:rPr>
      </w:pPr>
    </w:p>
    <w:p w:rsidR="00945031" w:rsidRDefault="00945031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031" w:rsidRDefault="0028346F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 сельсовета                                                                  М.М. Имамбаев</w:t>
      </w:r>
    </w:p>
    <w:p w:rsidR="00945031" w:rsidRDefault="00945031">
      <w:pPr>
        <w:widowControl w:val="0"/>
        <w:spacing w:after="120"/>
        <w:ind w:left="1416" w:firstLine="708"/>
        <w:jc w:val="center"/>
        <w:rPr>
          <w:rFonts w:ascii="Tahoma" w:hAnsi="Tahoma" w:cs="Tahoma"/>
          <w:kern w:val="2"/>
          <w:sz w:val="16"/>
          <w:szCs w:val="16"/>
        </w:rPr>
      </w:pPr>
    </w:p>
    <w:p w:rsidR="00945031" w:rsidRDefault="00945031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031" w:rsidRDefault="00945031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031" w:rsidRDefault="0028346F">
      <w:pPr>
        <w:pStyle w:val="ConsPlusNormal"/>
        <w:widowControl/>
        <w:ind w:left="900" w:right="-9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  <w:r>
        <w:br w:type="page"/>
      </w:r>
    </w:p>
    <w:p w:rsidR="00945031" w:rsidRDefault="0028346F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945031" w:rsidRDefault="0028346F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945031" w:rsidRDefault="0028346F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Черкасского сельсовета </w:t>
      </w:r>
    </w:p>
    <w:p w:rsidR="00945031" w:rsidRDefault="0028346F">
      <w:pPr>
        <w:spacing w:after="0"/>
        <w:ind w:left="900" w:right="-9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14.11.2024  № 197-п</w:t>
      </w:r>
    </w:p>
    <w:p w:rsidR="00945031" w:rsidRDefault="00945031">
      <w:pPr>
        <w:ind w:left="900" w:right="-906"/>
        <w:jc w:val="center"/>
        <w:rPr>
          <w:rFonts w:ascii="Times New Roman" w:hAnsi="Times New Roman"/>
        </w:rPr>
      </w:pPr>
    </w:p>
    <w:p w:rsidR="00945031" w:rsidRDefault="0028346F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итоги</w:t>
      </w:r>
    </w:p>
    <w:p w:rsidR="00945031" w:rsidRDefault="0028346F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 экономического развития</w:t>
      </w:r>
    </w:p>
    <w:p w:rsidR="00945031" w:rsidRDefault="0028346F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Черкасский сельсовет Саракташского района Оренбургской области за  2024 года</w:t>
      </w:r>
    </w:p>
    <w:p w:rsidR="00945031" w:rsidRDefault="0028346F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поселения</w:t>
      </w:r>
    </w:p>
    <w:p w:rsidR="00945031" w:rsidRDefault="0028346F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2025-2027 гг.</w:t>
      </w:r>
    </w:p>
    <w:p w:rsidR="00945031" w:rsidRDefault="00945031">
      <w:pPr>
        <w:spacing w:after="0" w:line="240" w:lineRule="auto"/>
        <w:ind w:left="900" w:right="-906"/>
        <w:jc w:val="center"/>
        <w:rPr>
          <w:rFonts w:ascii="Times New Roman" w:hAnsi="Times New Roman"/>
          <w:sz w:val="28"/>
          <w:szCs w:val="28"/>
        </w:rPr>
      </w:pPr>
    </w:p>
    <w:p w:rsidR="00945031" w:rsidRDefault="0028346F">
      <w:pPr>
        <w:numPr>
          <w:ilvl w:val="0"/>
          <w:numId w:val="1"/>
        </w:numPr>
        <w:spacing w:line="240" w:lineRule="auto"/>
        <w:ind w:left="900" w:right="-906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итоги социально - экономического развития администрации муниципального образования Черкасский сельсовет Саракташского района Оренбургской области за 2024 год.</w:t>
      </w:r>
    </w:p>
    <w:p w:rsidR="00945031" w:rsidRDefault="0028346F">
      <w:pPr>
        <w:spacing w:after="0" w:line="240" w:lineRule="auto"/>
        <w:ind w:left="900" w:right="-906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социально-экономического развития администрации муниципального образования Черкасский сельсовет Саракташского района Оренбургской области на 2024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   </w:t>
      </w:r>
    </w:p>
    <w:p w:rsidR="00945031" w:rsidRDefault="00945031">
      <w:pPr>
        <w:spacing w:after="0" w:line="240" w:lineRule="auto"/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spacing w:line="240" w:lineRule="auto"/>
        <w:ind w:left="900" w:right="-906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 доходов за  2024 года (тыс. руб.)</w:t>
      </w:r>
    </w:p>
    <w:tbl>
      <w:tblPr>
        <w:tblW w:w="9762" w:type="dxa"/>
        <w:tblInd w:w="807" w:type="dxa"/>
        <w:tblLayout w:type="fixed"/>
        <w:tblLook w:val="01E0" w:firstRow="1" w:lastRow="1" w:firstColumn="1" w:lastColumn="1" w:noHBand="0" w:noVBand="0"/>
      </w:tblPr>
      <w:tblGrid>
        <w:gridCol w:w="2534"/>
        <w:gridCol w:w="1559"/>
        <w:gridCol w:w="1559"/>
        <w:gridCol w:w="1276"/>
        <w:gridCol w:w="1721"/>
        <w:gridCol w:w="1113"/>
      </w:tblGrid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 на год (тыс.руб)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-11" w:right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Поступило</w:t>
            </w:r>
          </w:p>
          <w:p w:rsidR="00945031" w:rsidRDefault="0028346F">
            <w:pPr>
              <w:widowControl w:val="0"/>
              <w:spacing w:after="0" w:line="240" w:lineRule="auto"/>
              <w:ind w:left="-1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10 мес. (тыс.руб)</w:t>
            </w:r>
          </w:p>
          <w:p w:rsidR="00945031" w:rsidRDefault="00945031">
            <w:pPr>
              <w:widowControl w:val="0"/>
              <w:spacing w:after="0" w:line="240" w:lineRule="auto"/>
              <w:ind w:left="-11" w:right="-2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-11" w:righ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 в % к году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поступления за год (тыс.руб)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-11" w:right="-29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 к плану на год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85,29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100,19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2.Налоги на товары, работы, услуги, реализуемые на территории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1 380,95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103,76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rPr>
          <w:trHeight w:val="48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105,58</w:t>
            </w:r>
          </w:p>
        </w:tc>
      </w:tr>
      <w:tr w:rsidR="00945031">
        <w:trPr>
          <w:trHeight w:val="48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Налог, взимаемый в связи с применением УСН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rPr>
          <w:trHeight w:val="34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Единый сельхоз.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43,38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7.Государственная пошлина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5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Доходы от сдачи в аренду имущества находящегося в мун.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5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5031">
        <w:trPr>
          <w:trHeight w:val="57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собственные</w:t>
            </w:r>
          </w:p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6 525,00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5 766,26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88,37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6 766,93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103,71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Дотации бюджетам бюджетной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8 248,80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9 761,00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10.Субвенций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685,90</w:t>
            </w:r>
          </w:p>
          <w:p w:rsidR="00945031" w:rsidRDefault="00945031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45031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11 502,03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9 898,66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86,06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11 502,03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line="240" w:lineRule="auto"/>
              <w:ind w:left="180" w:right="-29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100,00</w:t>
            </w:r>
          </w:p>
        </w:tc>
      </w:tr>
      <w:tr w:rsidR="00945031">
        <w:trPr>
          <w:trHeight w:val="59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180" w:right="-295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18 027,03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180" w:right="-2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15 664,92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180" w:right="-2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86,90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180" w:right="-2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18 268,96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ind w:left="180" w:right="-2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101,34</w:t>
            </w:r>
          </w:p>
        </w:tc>
      </w:tr>
    </w:tbl>
    <w:p w:rsidR="00945031" w:rsidRDefault="00945031">
      <w:pPr>
        <w:spacing w:after="0" w:line="240" w:lineRule="auto"/>
        <w:ind w:left="900" w:right="-906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spacing w:after="0" w:line="240" w:lineRule="auto"/>
        <w:ind w:left="900" w:right="-906" w:firstLine="518"/>
        <w:jc w:val="both"/>
        <w:rPr>
          <w:rFonts w:ascii="Times New Roman" w:hAnsi="Times New Roman"/>
          <w:sz w:val="28"/>
          <w:szCs w:val="28"/>
        </w:rPr>
        <w:sectPr w:rsidR="00945031">
          <w:pgSz w:w="11906" w:h="16838"/>
          <w:pgMar w:top="567" w:right="1701" w:bottom="851" w:left="85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>Выполнение плана за 2024 год по собственным доходам ожидается на уровне 101,34%.</w:t>
      </w:r>
    </w:p>
    <w:p w:rsidR="00945031" w:rsidRDefault="0028346F">
      <w:pPr>
        <w:spacing w:after="0"/>
        <w:ind w:left="1132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2</w:t>
      </w:r>
    </w:p>
    <w:p w:rsidR="00945031" w:rsidRDefault="0028346F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</w:t>
      </w:r>
      <w:r w:rsidR="00A01FB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</w:t>
      </w:r>
    </w:p>
    <w:p w:rsidR="00945031" w:rsidRDefault="0028346F">
      <w:pPr>
        <w:spacing w:after="0"/>
        <w:ind w:left="10620" w:firstLine="708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Черкасского сельсовета</w:t>
      </w:r>
    </w:p>
    <w:p w:rsidR="00945031" w:rsidRDefault="00A01FB8">
      <w:pPr>
        <w:spacing w:after="0"/>
        <w:ind w:left="900" w:right="-9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28346F">
        <w:rPr>
          <w:rFonts w:ascii="Times New Roman" w:hAnsi="Times New Roman"/>
        </w:rPr>
        <w:t>от 14.11.2024  № 197-п</w:t>
      </w:r>
    </w:p>
    <w:p w:rsidR="00945031" w:rsidRDefault="00283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СОЦИАЛЬНО-ЭКОНОМИЧЕСКОГО РАЗВИТИЯ ТЕРРИТОРИИИ МУНИЦИПАЛЬНОГО ОБРАЗОВАНИЯ ЧЕРКАССКИЙ  СЕЛЬСОВЕТ САРАКТАШКОГО РАЙОНА ОРЕНБУРГСКОЙ ОБЛАСТИ НА 2022-2027 ГОДЫ</w:t>
      </w:r>
    </w:p>
    <w:tbl>
      <w:tblPr>
        <w:tblW w:w="13891" w:type="dxa"/>
        <w:tblInd w:w="790" w:type="dxa"/>
        <w:tblLayout w:type="fixed"/>
        <w:tblLook w:val="01E0" w:firstRow="1" w:lastRow="1" w:firstColumn="1" w:lastColumn="1" w:noHBand="0" w:noVBand="0"/>
      </w:tblPr>
      <w:tblGrid>
        <w:gridCol w:w="616"/>
        <w:gridCol w:w="3160"/>
        <w:gridCol w:w="1611"/>
        <w:gridCol w:w="1342"/>
        <w:gridCol w:w="1439"/>
        <w:gridCol w:w="1439"/>
        <w:gridCol w:w="1307"/>
        <w:gridCol w:w="1419"/>
        <w:gridCol w:w="1558"/>
      </w:tblGrid>
      <w:tr w:rsidR="00945031">
        <w:trPr>
          <w:trHeight w:val="279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945031" w:rsidRDefault="0094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945031" w:rsidRDefault="0094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945031" w:rsidRDefault="0094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945031">
        <w:trPr>
          <w:trHeight w:val="33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45031" w:rsidRDefault="009450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45031">
        <w:trPr>
          <w:trHeight w:val="56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Демографические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2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031">
        <w:trPr>
          <w:trHeight w:val="46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94503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45031">
        <w:trPr>
          <w:trHeight w:val="54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рождаемости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45031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503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-коэффициент естественного прироста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4503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хозяйство: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7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скота у населения,            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 из них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945031">
        <w:trPr>
          <w:trHeight w:val="2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-коровы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945031">
        <w:trPr>
          <w:trHeight w:val="17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-свиньи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945031">
        <w:trPr>
          <w:trHeight w:val="13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-козы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45031">
        <w:trPr>
          <w:trHeight w:val="12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-овцы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45031">
        <w:trPr>
          <w:trHeight w:val="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45031">
        <w:trPr>
          <w:trHeight w:val="1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-сельхозпредприятия, находящиеся на нашей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(руководитель ООО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«Саракташагротехремонт»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– директор ИвановЕ.В.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59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культуры</w:t>
            </w:r>
          </w:p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Пшеница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Пшеница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Пшеница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            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 скота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-сельхозпредприятия, находящиеся на нашей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(руководитель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Ахмедова Е.Н.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предприятия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сельхозпредприятия, находящиеся на нашей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(руководитель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«Плодопитовник» директор А.Ю.Василенко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предприятия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посевные площади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0,418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-расстояние до районного центра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 автомобилей у населения: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5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телефонных аппаратов, фиксированной связи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945031">
        <w:trPr>
          <w:trHeight w:val="56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почтовых ящиков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2200(население) +  (почта, школы,с/с,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2200(население) +  (почта, школы,с/с,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2200(население) +  (почта, школы,с/с,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2300(население) +  (почта, школы,с/с,библиотек)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(население) + (почта, школы,с/с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(население) +  (почта, школы,с/с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денежных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 школ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 клубов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-транспорт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-связь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-сельское хозяйство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-иные объекты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 магазинов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 из ветхого жилья: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-выделение квартир детям-сиротам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-ремонт жилья участникам ВОВ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Кол.руб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 жилья жителями по программе: «Сельский дом»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13951,23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14545,80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18027,03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19437,69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19146,06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20,315,01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7472,00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3194,00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4237,00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(нотариус)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сельхозяйственный налог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имущества находящегося в мун. Собственности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5556,00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5530,00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6525,00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7472,00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7831,00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8912,00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436,60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499,01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7293,00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8063,00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10803,00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10904,00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403,93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685,90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Итого безвозмездные поступления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8395,23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9015,80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11502,03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11965,69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11315,07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11403,01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14339,23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15976,33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20392,49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19437,69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19146,07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19234,21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990,80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5082,27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5276,89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5895,79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6655,54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6399,50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6399,50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499,01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411,57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1622,96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(благоустройство)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3183,47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3432,58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5363,83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4742,28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4029,63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2921,93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3862,56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4010,12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4795,61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4974,50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 (социальное обеспечение населения)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677,86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5031">
        <w:trPr>
          <w:trHeight w:val="4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численность, занятых в сельскомхозяйстве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-предприятия государственной и муниципальной форм собственности (школы,Фапы,почты,СДК,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хозяйства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лица не занятые трудовой деятельностью и учебой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-общеобразовательных школ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ФАПов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амбулаторий: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мест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Обеспеченность: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-врачами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031">
        <w:trPr>
          <w:trHeight w:val="3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пенсионеров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31">
        <w:trPr>
          <w:trHeight w:val="29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водопровода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031">
        <w:trPr>
          <w:trHeight w:val="3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945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31" w:rsidRDefault="002834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5031" w:rsidRDefault="00945031">
      <w:pPr>
        <w:spacing w:after="0"/>
        <w:rPr>
          <w:rFonts w:ascii="Times New Roman" w:hAnsi="Times New Roman"/>
          <w:sz w:val="24"/>
          <w:szCs w:val="24"/>
        </w:rPr>
        <w:sectPr w:rsidR="00945031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100"/>
        </w:sectPr>
      </w:pPr>
    </w:p>
    <w:p w:rsidR="00945031" w:rsidRDefault="0028346F">
      <w:pPr>
        <w:spacing w:after="0" w:line="240" w:lineRule="auto"/>
        <w:ind w:left="6732" w:hanging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945031" w:rsidRDefault="0028346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A01FB8" w:rsidRDefault="0028346F" w:rsidP="00A01FB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Черкасского сельсовета</w:t>
      </w:r>
    </w:p>
    <w:p w:rsidR="00945031" w:rsidRDefault="0028346F" w:rsidP="00A01FB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14.11.2024  № 197-п</w:t>
      </w:r>
    </w:p>
    <w:p w:rsidR="00945031" w:rsidRDefault="00945031">
      <w:pPr>
        <w:spacing w:after="0" w:line="240" w:lineRule="auto"/>
        <w:jc w:val="right"/>
        <w:rPr>
          <w:rFonts w:ascii="Times New Roman" w:hAnsi="Times New Roman"/>
        </w:rPr>
      </w:pPr>
    </w:p>
    <w:p w:rsidR="00945031" w:rsidRDefault="00945031">
      <w:pPr>
        <w:pStyle w:val="aa"/>
        <w:ind w:hanging="180"/>
        <w:rPr>
          <w:rFonts w:ascii="Times New Roman" w:hAnsi="Times New Roman"/>
          <w:sz w:val="28"/>
          <w:szCs w:val="28"/>
        </w:rPr>
      </w:pPr>
    </w:p>
    <w:p w:rsidR="00945031" w:rsidRDefault="0028346F">
      <w:pPr>
        <w:pStyle w:val="aa"/>
        <w:spacing w:line="276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45031" w:rsidRDefault="0028346F">
      <w:pPr>
        <w:pStyle w:val="aa"/>
        <w:spacing w:line="276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945031" w:rsidRDefault="0028346F">
      <w:pPr>
        <w:pStyle w:val="aa"/>
        <w:spacing w:line="276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Черкасский  сельсовет</w:t>
      </w:r>
    </w:p>
    <w:p w:rsidR="00945031" w:rsidRDefault="0028346F">
      <w:pPr>
        <w:pStyle w:val="aa"/>
        <w:spacing w:line="276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 на период 2024 – 2025 годы</w:t>
      </w:r>
    </w:p>
    <w:p w:rsidR="00945031" w:rsidRDefault="00945031">
      <w:pPr>
        <w:pStyle w:val="21"/>
        <w:spacing w:line="276" w:lineRule="auto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945031" w:rsidRDefault="0028346F">
      <w:pPr>
        <w:pStyle w:val="21"/>
        <w:spacing w:line="276" w:lineRule="auto"/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Демографическая ситуация в МО Черкасский сельсовет характеризуется небольшим повышением численности населения.   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данным переписи 2023 года численность населения, проживающего на территории </w:t>
      </w:r>
      <w:r>
        <w:rPr>
          <w:rFonts w:ascii="Times New Roman" w:hAnsi="Times New Roman"/>
          <w:sz w:val="28"/>
          <w:szCs w:val="28"/>
        </w:rPr>
        <w:t>Черкасской</w:t>
      </w:r>
      <w:r>
        <w:rPr>
          <w:rFonts w:ascii="Times New Roman" w:hAnsi="Times New Roman"/>
          <w:bCs/>
          <w:sz w:val="28"/>
          <w:szCs w:val="28"/>
        </w:rPr>
        <w:t xml:space="preserve"> сельской администрации, составила 2706 человек. В сравнении за 2020 годы численность населения повысилась на 153 человека. </w:t>
      </w:r>
    </w:p>
    <w:p w:rsidR="00945031" w:rsidRDefault="0028346F">
      <w:pPr>
        <w:pStyle w:val="2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Черкасском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автотранспортом ИП Лутовин В.К.  На территории Черкасского сельсовета имеется четыре индивидуальной строительной организации.</w:t>
      </w:r>
    </w:p>
    <w:p w:rsidR="00945031" w:rsidRDefault="00945031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</w:p>
    <w:p w:rsidR="00945031" w:rsidRDefault="0028346F">
      <w:pPr>
        <w:tabs>
          <w:tab w:val="left" w:pos="880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Сельское хозяйство</w:t>
      </w:r>
      <w:r>
        <w:rPr>
          <w:rFonts w:ascii="Times New Roman" w:hAnsi="Times New Roman"/>
          <w:sz w:val="28"/>
          <w:szCs w:val="28"/>
        </w:rPr>
        <w:t>.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 территории  Черкасского сельсовета зарегистрированы 3 субъекта: ООО Саракташагротехремонт», ООО «Плодопито</w:t>
      </w:r>
      <w:r w:rsidR="00A01F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ник», </w:t>
      </w:r>
      <w:r w:rsidR="00A01F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ФХ Ахмедова Е.Н.</w:t>
      </w:r>
      <w:r>
        <w:rPr>
          <w:rFonts w:ascii="Times New Roman" w:hAnsi="Times New Roman"/>
          <w:sz w:val="28"/>
          <w:szCs w:val="28"/>
        </w:rPr>
        <w:tab/>
        <w:t>На территории МО Черкасский сельсовет зарегистрированы 284 личных подсобных хозяйств граждан.</w:t>
      </w:r>
    </w:p>
    <w:p w:rsidR="00945031" w:rsidRDefault="00945031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</w:p>
    <w:p w:rsidR="00945031" w:rsidRDefault="0028346F">
      <w:pPr>
        <w:pStyle w:val="21"/>
        <w:spacing w:line="276" w:lineRule="auto"/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Занятость. Трудовые ресурсы. Уровень доходов.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Черкасский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России и Оренбуржья.  И пока труд работника не будет оценен должным образом такая ситуация будет сохраняться. </w:t>
      </w:r>
    </w:p>
    <w:p w:rsidR="00945031" w:rsidRDefault="0028346F" w:rsidP="00A01FB8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945031" w:rsidRDefault="0028346F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Задачи, стоящие перед администрацией Черкасского  сельского поселения,  организациями и учреждениями на 2025 год будут направлены на выполнение мероприятий, включенных в Программу социально-экономического развития Саракташского  района на 2025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2025 год.  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Дорожное хозяйство.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Дорогу от трассы Оренбург – Орск  до сел </w:t>
      </w:r>
      <w:r>
        <w:rPr>
          <w:rFonts w:ascii="Times New Roman" w:hAnsi="Times New Roman"/>
          <w:sz w:val="28"/>
          <w:szCs w:val="28"/>
        </w:rPr>
        <w:t>Черкасского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обслуживает ДРСУ Саракташского района.  С районным центром села </w:t>
      </w:r>
      <w:r>
        <w:rPr>
          <w:rFonts w:ascii="Times New Roman" w:hAnsi="Times New Roman"/>
          <w:sz w:val="28"/>
          <w:szCs w:val="28"/>
        </w:rPr>
        <w:t>Черкасского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связаны асфальтированной автомобильной дорогой протяженностью 22,8 км, отс.</w:t>
      </w:r>
      <w:r>
        <w:rPr>
          <w:rFonts w:ascii="Times New Roman" w:hAnsi="Times New Roman"/>
          <w:sz w:val="28"/>
          <w:szCs w:val="28"/>
        </w:rPr>
        <w:t xml:space="preserve"> Черкассы </w:t>
      </w:r>
      <w:r>
        <w:rPr>
          <w:rFonts w:ascii="Times New Roman" w:hAnsi="Times New Roman"/>
          <w:color w:val="000000"/>
          <w:sz w:val="28"/>
          <w:szCs w:val="28"/>
        </w:rPr>
        <w:t>до села Александровка проложена насыпная дорога областного значения протяженностью 5км. Объем финансирования содержания дорог недостаточен, что приводит к интенсивному износу имеющихся дорог и мостов. В 2024 году в зимнее время проводилась регулярная очистка дорог по селам от снега. В селах муниципального образования проводится частичная отсыпка дороги. Все указанные работы были произведены при минимальном привлечении бюджетных средств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Торгово-бытовое обслуживание.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МО Черкасский сельсовет 7 торговых точек, из них все частные предприниматели. По основным видам товаров повседневного спроса население удовлетворено. </w:t>
      </w:r>
    </w:p>
    <w:p w:rsidR="00945031" w:rsidRDefault="0028346F">
      <w:pPr>
        <w:tabs>
          <w:tab w:val="left" w:pos="2445"/>
        </w:tabs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Связь и телекоммуникации.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селах Черкасского сельсовета имеется АТС, обслуживается 1700 абонентов.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спутникового телевидения. Более 90 % населения в 2024 году используют системы спутникового телевидения – «Триколор», «Орион - экспресс», «Ямал», «МТС».</w:t>
      </w:r>
    </w:p>
    <w:p w:rsidR="00945031" w:rsidRDefault="0094503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Рынок труда и уровень жизни населения.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Численность трудоспособного населения на 2024 год - 1590 человек. Безработных 700 человека, из них зарегистрированных в центре занятости - 6 человек. 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Жилищный фонд.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01.01.2024 на территории Черкасского сельсовета число частных домовладений составляло 1068. На конец 2024 число домовладений составляет 1083, в муниципальной собственности  жилых домов нет. </w:t>
      </w:r>
    </w:p>
    <w:p w:rsidR="00945031" w:rsidRDefault="009450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сфера.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сфера на территории МО Черкасский сельсовет представлена: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здравоохранение;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образование;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культура-досуговой деятельности.</w:t>
      </w:r>
    </w:p>
    <w:p w:rsidR="00945031" w:rsidRDefault="0028346F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945031" w:rsidRDefault="0028346F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напомощь в сборе документации на предоставление материальной помощи 5 гражданам.</w:t>
      </w:r>
    </w:p>
    <w:p w:rsidR="00945031" w:rsidRDefault="0028346F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Здравоохранение.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МО Черкасский</w:t>
      </w:r>
      <w:r w:rsidR="00A01F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функционируют: фельдшерско-акушерских пункт с.Черкассы, где работают 2 единиц</w:t>
      </w:r>
      <w:r w:rsidR="00A01FB8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медперсонала, и  фельдшерско-акушерских пункт с.Александровка, где работают 1 единица медицинского персонала.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Образование.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 МО Черкасский  сельсовет  имеется: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МОБУ « Черкасская средняя общеобразовательная школа им. Г.Т. Чумакова;</w:t>
      </w:r>
    </w:p>
    <w:p w:rsidR="00945031" w:rsidRDefault="00A01FB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дошкольная группа  «</w:t>
      </w:r>
      <w:r w:rsidR="0028346F">
        <w:rPr>
          <w:rFonts w:ascii="Times New Roman" w:hAnsi="Times New Roman"/>
          <w:color w:val="000000"/>
          <w:sz w:val="28"/>
          <w:szCs w:val="28"/>
        </w:rPr>
        <w:t>Черкасский детский сад Лучик»;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01FB8">
        <w:rPr>
          <w:rFonts w:ascii="Times New Roman" w:hAnsi="Times New Roman"/>
          <w:color w:val="000000"/>
          <w:sz w:val="28"/>
          <w:szCs w:val="28"/>
        </w:rPr>
        <w:t>дошкольная группа</w:t>
      </w:r>
      <w:r>
        <w:rPr>
          <w:rFonts w:ascii="Times New Roman" w:hAnsi="Times New Roman"/>
          <w:color w:val="000000"/>
          <w:sz w:val="28"/>
          <w:szCs w:val="28"/>
        </w:rPr>
        <w:t xml:space="preserve"> «Александровский детский сад Алёнушка». </w:t>
      </w:r>
    </w:p>
    <w:p w:rsidR="00945031" w:rsidRDefault="0094503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сфере культуры на территории сельсовета работают: Черкасский сельский Дом культуры, расположенный в с. Черкассы на 350 мест с тремя работниками культуры и Александровский сельский клуб, расположенный в с. Александровка с одним работником, вместимостью 50 мест.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   </w:t>
      </w:r>
    </w:p>
    <w:p w:rsidR="00945031" w:rsidRDefault="009450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spacing w:after="0"/>
        <w:ind w:right="17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Правопорядок.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 Черкасский  сельсовет есть трудности с правопорядком (пьянство, мелкое воровство, кражи металлолома). Участковый </w:t>
      </w:r>
      <w:r w:rsidR="00A01FB8">
        <w:rPr>
          <w:rFonts w:ascii="Times New Roman" w:hAnsi="Times New Roman"/>
          <w:color w:val="000000"/>
          <w:sz w:val="28"/>
          <w:szCs w:val="28"/>
        </w:rPr>
        <w:t>уполномоченный полиции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единственным представителем правоохранительных органов, который обеспечивает общественную безопасность на обслуживаемом административном участке, состоящем из двух сел одного сельсовета, которые находятся на расстоянии 5 км от районного отдела </w:t>
      </w:r>
      <w:r w:rsidR="00A01FB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лиции. </w:t>
      </w:r>
    </w:p>
    <w:p w:rsidR="00945031" w:rsidRDefault="0028346F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945031" w:rsidRDefault="00945031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Финансы.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Собственные доходы бюджета на 2025 год предусмотрены в сумме 7 472,00 тыс. рублей. По сравнению с 2024 годом увеличение собственных доходов на 947,00 тыс. рублей.На 2026 и 2027 год прогнозируются соответственно в сумме 3 985,00  и 4 237,00 тыс. рублей.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доходы физических лиц в бюджет поселения на 2025 год предусмотрен в сумме 3 730 тыс. рублей, что на 16,78 процентабольше ожидаемых поступлений 2024 года. 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2026год налог прогнозируется в сумме 3 985,0 тыс. рублей, с повышением к прогнозу 2025  года на4,4 процента, на2027 год –4 237,0 тыс. рублей, на 6,3 процента больше прогноза на 2026 год.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прогнозе совокупного налога учтена сумма  дохода, полученная в 2022-2024 годах.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 на 2025 год прогнозируется по ставке 6% в сумме 180,0 тыс. рублей, что на 150 тыс. рублей больше планируемого 2024 года, план составил 30,0 тыс. 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2026 год прогнозируется в сумме 185,0 тыс. рублей, на 2027 год –185,0 тыс. рублей.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доходах бюджета поселения платежи от налога на имущество физических лиц, на 2025 год прогнозируются в сумме 159,0                                                                                                                                              тыс. рублей,    больше на 54,0 тыс. рублей чем в 2024 году, на 2026 год – 159,0 тыс. рублей и 2027 год – 175,0 тыс. рублей.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доходах бюджета поселения платежи от земельного налога, на 2025 год прогнозируются в сумме 1523 тыс. рублей,                                                                                                                   это  выше чем планировались в 2024 году на 197 тыс. руб., на2025 год – 1542,0 тыс. рублей, на 2027 год –1767,0 тыс. рублей.</w:t>
      </w:r>
    </w:p>
    <w:p w:rsidR="00945031" w:rsidRDefault="0094503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служба и местное самоуправление.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органы местного самоуправления за 10 месяцев 2024 года  по различным вопросам обратились 8 граждан. Принято 183  постановления, 3 распоряжение по вопросам финансово-хозяйственной деятельности, состоялись 8 заседаний совета депутатов, на которых принято 31 решений по вопросам местного значения, выдано 47 предписаний гражданам за </w:t>
      </w:r>
      <w:r>
        <w:rPr>
          <w:rFonts w:ascii="Times New Roman" w:hAnsi="Times New Roman"/>
          <w:sz w:val="28"/>
          <w:szCs w:val="28"/>
        </w:rPr>
        <w:lastRenderedPageBreak/>
        <w:t>нарушение правил благоустройства и пожарной безопасности, нотариальные действия осуществлялись в отношении 10 граждан, активно работает Совет ветеранов.</w:t>
      </w:r>
    </w:p>
    <w:p w:rsidR="00945031" w:rsidRDefault="0094503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031" w:rsidRDefault="0028346F">
      <w:pPr>
        <w:pStyle w:val="small"/>
        <w:spacing w:beforeAutospacing="0" w:after="0" w:afterAutospacing="0" w:line="276" w:lineRule="auto"/>
        <w:ind w:right="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945031" w:rsidRDefault="0028346F">
      <w:pPr>
        <w:pStyle w:val="small"/>
        <w:spacing w:beforeAutospacing="0" w:after="0" w:afterAutospacing="0" w:line="276" w:lineRule="auto"/>
        <w:ind w:right="15" w:firstLine="567"/>
        <w:jc w:val="center"/>
        <w:rPr>
          <w:rFonts w:ascii="Times New Roman" w:hAnsi="Times New Roman"/>
          <w:sz w:val="28"/>
          <w:szCs w:val="28"/>
        </w:rPr>
      </w:pPr>
      <w:bookmarkStart w:id="1" w:name="problem"/>
      <w:r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r>
        <w:rPr>
          <w:rFonts w:ascii="Times New Roman" w:hAnsi="Times New Roman"/>
          <w:sz w:val="28"/>
          <w:szCs w:val="28"/>
        </w:rPr>
        <w:br/>
      </w:r>
      <w:bookmarkEnd w:id="1"/>
      <w:r>
        <w:rPr>
          <w:rFonts w:ascii="Times New Roman" w:hAnsi="Times New Roman"/>
          <w:sz w:val="28"/>
          <w:szCs w:val="28"/>
        </w:rPr>
        <w:t xml:space="preserve"> МО Черкасский сельсовет</w:t>
      </w:r>
    </w:p>
    <w:p w:rsidR="00945031" w:rsidRDefault="0028346F">
      <w:pPr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социально-экономической ситуации, сложившейся в МО Черкасский сельсовет в конце 2024 года, позволяет сделать вывод о наличии ряда проблем его социально-экономического развития. К ним относятся:</w:t>
      </w:r>
    </w:p>
    <w:p w:rsidR="00945031" w:rsidRDefault="0028346F">
      <w:pPr>
        <w:spacing w:after="0"/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945031" w:rsidRDefault="0028346F">
      <w:pPr>
        <w:spacing w:after="0"/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945031" w:rsidRDefault="0028346F">
      <w:pPr>
        <w:spacing w:after="0"/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945031" w:rsidRDefault="0028346F">
      <w:pPr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низкая доля собственных доходов бюджета сельсовета.</w:t>
      </w:r>
      <w:bookmarkStart w:id="2" w:name="reserve"/>
    </w:p>
    <w:p w:rsidR="00945031" w:rsidRDefault="0028346F">
      <w:pPr>
        <w:pStyle w:val="small"/>
        <w:spacing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</w:t>
      </w:r>
    </w:p>
    <w:p w:rsidR="00945031" w:rsidRDefault="0028346F">
      <w:pPr>
        <w:pStyle w:val="small"/>
        <w:spacing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социально-экономического развития</w:t>
      </w:r>
      <w:bookmarkEnd w:id="2"/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задач: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Пути решения проблем муниципального образования</w:t>
      </w:r>
    </w:p>
    <w:p w:rsidR="00945031" w:rsidRDefault="0028346F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Черкасский сельсовет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Развитие сельского хозяйства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>
        <w:rPr>
          <w:rFonts w:ascii="Times New Roman" w:hAnsi="Times New Roman"/>
          <w:b/>
          <w:sz w:val="28"/>
          <w:szCs w:val="28"/>
        </w:rPr>
        <w:t>10.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жилищного строительства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дом», «Молодая семья», «Молодой специалист» и др. 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культурно-досуговой деятельности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945031" w:rsidRDefault="0028346F">
      <w:pPr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945031" w:rsidRDefault="0028346F">
      <w:pPr>
        <w:numPr>
          <w:ilvl w:val="0"/>
          <w:numId w:val="2"/>
        </w:numPr>
        <w:spacing w:beforeAutospacing="1" w:after="0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945031" w:rsidRDefault="0028346F">
      <w:pPr>
        <w:numPr>
          <w:ilvl w:val="0"/>
          <w:numId w:val="2"/>
        </w:numPr>
        <w:spacing w:after="0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945031" w:rsidRDefault="0028346F">
      <w:pPr>
        <w:numPr>
          <w:ilvl w:val="0"/>
          <w:numId w:val="2"/>
        </w:numPr>
        <w:spacing w:after="0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945031" w:rsidRDefault="0028346F">
      <w:pPr>
        <w:numPr>
          <w:ilvl w:val="0"/>
          <w:numId w:val="2"/>
        </w:numPr>
        <w:spacing w:after="0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сохранности книжного фонда сельской библиотеки:</w:t>
      </w:r>
    </w:p>
    <w:p w:rsidR="00945031" w:rsidRDefault="0028346F">
      <w:pPr>
        <w:numPr>
          <w:ilvl w:val="0"/>
          <w:numId w:val="2"/>
        </w:numPr>
        <w:spacing w:afterAutospacing="1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945031" w:rsidRDefault="0028346F">
      <w:pPr>
        <w:spacing w:beforeAutospacing="1" w:afterAutospacing="1"/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Предусмотреть обновление материально-технической базы сельских домов культуры сел Черкассы и Александровка. 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945031" w:rsidRDefault="0028346F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945031" w:rsidRDefault="0028346F">
      <w:pPr>
        <w:numPr>
          <w:ilvl w:val="0"/>
          <w:numId w:val="3"/>
        </w:numPr>
        <w:spacing w:afterAutospacing="1"/>
        <w:ind w:left="0"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945031" w:rsidRDefault="0028346F">
      <w:pPr>
        <w:ind w:right="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позволит расширить культурно - досуговую деятельность в МО Черкасский сельсовет и приобщить сельское население к культурно-историческому и природному наследию.</w:t>
      </w:r>
    </w:p>
    <w:p w:rsidR="00945031" w:rsidRDefault="0028346F">
      <w:pPr>
        <w:pStyle w:val="Heading3"/>
        <w:spacing w:beforeAutospacing="0" w:after="0" w:afterAutospacing="0" w:line="276" w:lineRule="auto"/>
        <w:ind w:right="15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торгового и бытового обслуживания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является формирование сферы торговли и услуг в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 В Администрации Черкасского 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связи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развития сети связи МО </w:t>
      </w:r>
      <w:r>
        <w:rPr>
          <w:rFonts w:ascii="Times New Roman" w:hAnsi="Times New Roman"/>
          <w:color w:val="000000"/>
          <w:sz w:val="28"/>
          <w:szCs w:val="28"/>
        </w:rPr>
        <w:t xml:space="preserve">Черкасский </w:t>
      </w:r>
      <w:r>
        <w:rPr>
          <w:rFonts w:ascii="Times New Roman" w:hAnsi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945031" w:rsidRDefault="0028346F">
      <w:pPr>
        <w:pStyle w:val="Heading3"/>
        <w:spacing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автомобильных дорог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предусматривают: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автомобильных дорог, мостов в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что обеспечит: увеличение надежности функционирования дорог и увеличение транспортной доступности; улучшение транспортно-эксплуатационных показателей дорожной сети; повышение безопасности дорожного движения на автомобильных дорогах; снижение эксплуатационныхзатрат пользователей автомобильных дорог. Привести в нормативное состояние внутри поселковые дороги.  </w:t>
      </w:r>
      <w:bookmarkStart w:id="3" w:name="mechanism"/>
    </w:p>
    <w:p w:rsidR="00945031" w:rsidRDefault="0028346F">
      <w:pPr>
        <w:pStyle w:val="small"/>
        <w:spacing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 социально-экономического развития МО Черкасский сельсовет</w:t>
      </w:r>
      <w:bookmarkEnd w:id="3"/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Исполнителем являются Администрация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Саракташского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>
        <w:rPr>
          <w:rFonts w:ascii="Times New Roman" w:hAnsi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реализацию на территории МО </w:t>
      </w:r>
      <w:r>
        <w:rPr>
          <w:rFonts w:ascii="Times New Roman" w:hAnsi="Times New Roman"/>
          <w:color w:val="000000"/>
          <w:sz w:val="28"/>
          <w:szCs w:val="28"/>
        </w:rPr>
        <w:t xml:space="preserve">Черкасский </w:t>
      </w:r>
      <w:r>
        <w:rPr>
          <w:rFonts w:ascii="Times New Roman" w:hAnsi="Times New Roman"/>
          <w:sz w:val="28"/>
          <w:szCs w:val="28"/>
        </w:rPr>
        <w:t xml:space="preserve">сельсовет конкретных объектов и мероприятий в рамках приоритетных национальных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945031" w:rsidRDefault="002834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  <w:bookmarkEnd w:id="4"/>
    </w:p>
    <w:p w:rsidR="00945031" w:rsidRDefault="0028346F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945031" w:rsidRDefault="0028346F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сфере экономики:</w:t>
      </w:r>
    </w:p>
    <w:p w:rsidR="00945031" w:rsidRDefault="0028346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945031" w:rsidRDefault="0028346F">
      <w:pPr>
        <w:numPr>
          <w:ilvl w:val="0"/>
          <w:numId w:val="4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урожайности сельскохозяйственных культур и их валового сбора.</w:t>
      </w:r>
    </w:p>
    <w:p w:rsidR="00945031" w:rsidRDefault="0028346F">
      <w:pPr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социальной сфере: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1.Расширение рынка труда, повышение уровня занятости населения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 xml:space="preserve">Черкасский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3.Улучшение качества образования.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5.Увеличение роста реальных доходов населения в течение пяти лет в 2,5 раза и превышение величины прожиточного минимума. 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945031" w:rsidRDefault="0028346F">
      <w:pPr>
        <w:pStyle w:val="small"/>
        <w:spacing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5" w:name="check"/>
      <w:r>
        <w:rPr>
          <w:rFonts w:ascii="Times New Roman" w:hAnsi="Times New Roman"/>
          <w:sz w:val="28"/>
          <w:szCs w:val="28"/>
        </w:rPr>
        <w:t xml:space="preserve">Раздел 11. Контроль за ходом реализации </w:t>
      </w:r>
      <w:bookmarkEnd w:id="5"/>
      <w:r>
        <w:rPr>
          <w:rFonts w:ascii="Times New Roman" w:hAnsi="Times New Roman"/>
          <w:sz w:val="28"/>
          <w:szCs w:val="28"/>
        </w:rPr>
        <w:t>намеченных мероприятий</w:t>
      </w:r>
    </w:p>
    <w:p w:rsidR="00945031" w:rsidRDefault="002834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МО Черкасский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945031" w:rsidRDefault="0028346F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945031" w:rsidRDefault="0028346F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945031" w:rsidRDefault="0028346F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945031" w:rsidRDefault="0028346F">
      <w:pPr>
        <w:numPr>
          <w:ilvl w:val="0"/>
          <w:numId w:val="5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дает оценку эффективности реализации намеченных мероприятий администрации МО Черкасский сельсовет.</w:t>
      </w:r>
    </w:p>
    <w:p w:rsidR="00945031" w:rsidRDefault="0028346F">
      <w:pPr>
        <w:spacing w:after="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945031" w:rsidRDefault="0028346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945031" w:rsidRDefault="0028346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и исполнение мероприятий регулярно заслушивается на заседаниях Совета депутатов МО Черкасский сельсовет.</w:t>
      </w:r>
    </w:p>
    <w:sectPr w:rsidR="00945031" w:rsidSect="0094503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0724"/>
    <w:multiLevelType w:val="multilevel"/>
    <w:tmpl w:val="1BCC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8D7576"/>
    <w:multiLevelType w:val="multilevel"/>
    <w:tmpl w:val="E3BA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BB62F0"/>
    <w:multiLevelType w:val="multilevel"/>
    <w:tmpl w:val="CBCAA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5E1E95"/>
    <w:multiLevelType w:val="multilevel"/>
    <w:tmpl w:val="D4B8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2036F"/>
    <w:multiLevelType w:val="multilevel"/>
    <w:tmpl w:val="B7085EAA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5">
    <w:nsid w:val="699A0CA4"/>
    <w:multiLevelType w:val="multilevel"/>
    <w:tmpl w:val="34D40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4E24E83"/>
    <w:multiLevelType w:val="multilevel"/>
    <w:tmpl w:val="58D4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1"/>
    <w:rsid w:val="0028346F"/>
    <w:rsid w:val="00435F49"/>
    <w:rsid w:val="00945031"/>
    <w:rsid w:val="00A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AA62-48DF-4E15-B522-A16E22A7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9"/>
    <w:qFormat/>
    <w:rsid w:val="00E9544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Heading3">
    <w:name w:val="Heading 3"/>
    <w:basedOn w:val="a"/>
    <w:link w:val="3"/>
    <w:uiPriority w:val="99"/>
    <w:qFormat/>
    <w:locked/>
    <w:rsid w:val="00432138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432138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5"/>
    <w:uiPriority w:val="99"/>
    <w:qFormat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E95440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uiPriority w:val="99"/>
    <w:qFormat/>
    <w:locked/>
    <w:rsid w:val="00432138"/>
    <w:rPr>
      <w:rFonts w:cs="Times New Roman"/>
      <w:i/>
      <w:iCs/>
    </w:rPr>
  </w:style>
  <w:style w:type="character" w:customStyle="1" w:styleId="BodyTextIndentChar">
    <w:name w:val="Body Text Indent Char"/>
    <w:uiPriority w:val="99"/>
    <w:semiHidden/>
    <w:qFormat/>
    <w:locked/>
    <w:rsid w:val="00432138"/>
    <w:rPr>
      <w:b/>
      <w:sz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qFormat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locked/>
    <w:rsid w:val="00432138"/>
    <w:rPr>
      <w:rFonts w:ascii="Calibri" w:hAnsi="Calibri" w:cs="Times New Roman"/>
      <w:b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semiHidden/>
    <w:qFormat/>
    <w:locked/>
    <w:rsid w:val="00432138"/>
    <w:rPr>
      <w:sz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qFormat/>
    <w:locked/>
    <w:rsid w:val="00432138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locked/>
    <w:rsid w:val="00432138"/>
    <w:rPr>
      <w:rFonts w:ascii="Calibri" w:hAnsi="Calibri" w:cs="Times New Roman"/>
      <w:bCs/>
      <w:sz w:val="24"/>
      <w:szCs w:val="24"/>
      <w:lang w:val="ru-RU" w:eastAsia="ru-RU" w:bidi="ar-SA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432138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qFormat/>
    <w:locked/>
    <w:rsid w:val="00432138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432138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qFormat/>
    <w:locked/>
    <w:rsid w:val="00FC2508"/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FC2508"/>
    <w:rPr>
      <w:rFonts w:eastAsia="Times New Roman"/>
      <w:sz w:val="22"/>
      <w:szCs w:val="22"/>
    </w:rPr>
  </w:style>
  <w:style w:type="paragraph" w:customStyle="1" w:styleId="Heading">
    <w:name w:val="Heading"/>
    <w:basedOn w:val="a"/>
    <w:next w:val="a5"/>
    <w:qFormat/>
    <w:rsid w:val="0094503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4"/>
    <w:uiPriority w:val="99"/>
    <w:rsid w:val="00E9544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List"/>
    <w:basedOn w:val="a5"/>
    <w:rsid w:val="00945031"/>
  </w:style>
  <w:style w:type="paragraph" w:customStyle="1" w:styleId="Caption">
    <w:name w:val="Caption"/>
    <w:basedOn w:val="a"/>
    <w:qFormat/>
    <w:rsid w:val="0094503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45031"/>
    <w:pPr>
      <w:suppressLineNumbers/>
    </w:pPr>
  </w:style>
  <w:style w:type="paragraph" w:styleId="ae">
    <w:name w:val="No Spacing"/>
    <w:uiPriority w:val="99"/>
    <w:qFormat/>
    <w:rsid w:val="00E95440"/>
    <w:pPr>
      <w:suppressAutoHyphens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6"/>
    <w:uiPriority w:val="99"/>
    <w:semiHidden/>
    <w:qFormat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54A7E"/>
    <w:pPr>
      <w:widowControl w:val="0"/>
      <w:suppressAutoHyphens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6107EB"/>
    <w:pPr>
      <w:ind w:left="720"/>
      <w:contextualSpacing/>
    </w:pPr>
    <w:rPr>
      <w:rFonts w:eastAsia="Calibri"/>
      <w:lang w:eastAsia="en-US"/>
    </w:rPr>
  </w:style>
  <w:style w:type="paragraph" w:styleId="af0">
    <w:name w:val="Normal (Web)"/>
    <w:basedOn w:val="a"/>
    <w:uiPriority w:val="99"/>
    <w:semiHidden/>
    <w:qFormat/>
    <w:rsid w:val="0043213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rsid w:val="00432138"/>
    <w:pPr>
      <w:spacing w:after="0" w:line="240" w:lineRule="auto"/>
      <w:ind w:firstLine="567"/>
      <w:jc w:val="center"/>
    </w:pPr>
    <w:rPr>
      <w:rFonts w:eastAsia="Calibri"/>
      <w:b/>
      <w:sz w:val="24"/>
      <w:szCs w:val="24"/>
    </w:rPr>
  </w:style>
  <w:style w:type="paragraph" w:styleId="21">
    <w:name w:val="Body Text Indent 2"/>
    <w:basedOn w:val="a"/>
    <w:link w:val="20"/>
    <w:uiPriority w:val="99"/>
    <w:semiHidden/>
    <w:qFormat/>
    <w:rsid w:val="00432138"/>
    <w:pPr>
      <w:spacing w:after="0" w:line="240" w:lineRule="auto"/>
      <w:ind w:firstLine="567"/>
      <w:jc w:val="both"/>
    </w:pPr>
    <w:rPr>
      <w:rFonts w:eastAsia="Calibri"/>
      <w:bCs/>
      <w:sz w:val="24"/>
      <w:szCs w:val="24"/>
    </w:rPr>
  </w:style>
  <w:style w:type="paragraph" w:customStyle="1" w:styleId="small">
    <w:name w:val="small"/>
    <w:basedOn w:val="a"/>
    <w:uiPriority w:val="99"/>
    <w:semiHidden/>
    <w:qFormat/>
    <w:rsid w:val="00432138"/>
    <w:pPr>
      <w:spacing w:beforeAutospacing="1" w:afterAutospacing="1" w:line="480" w:lineRule="atLeast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HeaderandFooter">
    <w:name w:val="Header and Footer"/>
    <w:basedOn w:val="a"/>
    <w:qFormat/>
    <w:rsid w:val="00945031"/>
  </w:style>
  <w:style w:type="paragraph" w:customStyle="1" w:styleId="Header">
    <w:name w:val="Header"/>
    <w:basedOn w:val="a"/>
    <w:link w:val="1"/>
    <w:rsid w:val="00FC250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table" w:styleId="af1">
    <w:name w:val="Table Grid"/>
    <w:basedOn w:val="a1"/>
    <w:uiPriority w:val="99"/>
    <w:rsid w:val="001035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F971-A110-4D66-AA66-565CD54E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4907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2024-11-14T10:50:00Z</cp:lastPrinted>
  <dcterms:created xsi:type="dcterms:W3CDTF">2024-11-15T05:42:00Z</dcterms:created>
  <dcterms:modified xsi:type="dcterms:W3CDTF">2024-11-15T05:42:00Z</dcterms:modified>
  <dc:language>ru-RU</dc:language>
</cp:coreProperties>
</file>